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G臂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技术参数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组合球管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高频逆变电源功率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5.0kW 、主逆变频率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40kHz；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球管透视功率：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1.44kW；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双焦点、管套热容量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1333 kHu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透视模式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智能低剂量变帧透视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采用领先的智能变帧透视技术，自动调整脉冲频率，透视运动物体也能得到清晰锐利的图像，在保证图像质量的同时大幅降低曝光剂量。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手动透视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和全自动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剂量透视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电压范围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（四肢、腹部、脊柱）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40kV-120kV；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手动透视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和全自动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剂量透视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电流范围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四肢：0.5-4 mA；腹部：2.5-6 mA；脊柱：4.5-8 mA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全自动剂量透视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（四肢、腹部、脊柱）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根据人体组织密度自动设定优化曝光剂量。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增强透视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电压范围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40kV-120kV；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电流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12 mA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10、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限束器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单页+旋转。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G形臂机架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简单易用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移动灵活方便，使用安全，符合骨科手术操作的要求，所有操作均可由一人独立操作（非放射人员）在五步内轻松完成。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12、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激光定位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术中精确定位，实现先定位后透视，避免反复曝光。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13、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焦屏距/开口/水平移动/垂直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1120mm /920 mm / 200mm / 400mm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14、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轴向旋转 / G臂滑转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±180° / 200°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15、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G臂主轮转向（手动）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轻松、方便、省力转动G臂移动方向。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*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16、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平板探测器成像区域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21.0cm × 21.0 cm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17、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像素矩阵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1344 × 1344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18、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像素尺寸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154 um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19、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图像清晰度指标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线对分辨率：31 lp / cm；灰度等级：16 Bit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*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平板成像旋转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无射线下实现数字图像左右360°角度旋转，方便医生的观看。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21、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G形臂工作站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成像方式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A:X轴向  B:Y轴向   C:X轴向+Y轴向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22、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智能灰度调节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帮助医生看见正常情况下无法观察到的图像层次，使图像具有骨骼和软组织兼得的效果。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23、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智能降噪处理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消除运动所产生的伪影。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24、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智能金属识别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降低金属敏感性，确保图像一致性。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25、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智能曝光剂量控制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无论被照物体处于增强器的边缘区域还是中心区域，都能获得质量一致的成像效果。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26、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实时锐化处理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就是把图像中原本模糊的边缘变得更加清晰。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27、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实时窗宽、窗位处理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显示不同亮度层次的图像，获取所需的图像。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28、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实时降噪处理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降低噪声，提高图像清晰度。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29、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实时增益处理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对图像信号进行放大，可减少X射线剂量，适合超大体型病人。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30、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图像存储及病人档案管理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正负片；上下、左右、翻转；末帧冻结；。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、病人档案管理；编辑诊断报告。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、图像以JPG、DICOM 3.0 格式存储，可与硬盘、USB端口等连接，方便与医院网络进行连接，有助于数字图像的交流和存储。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33、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显示器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32寸高分辨率医用显示器，采用分屏技术显示图像。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标准配置：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1、组合球管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2套；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2、平板探测器 2套；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3、新型G形臂主机 机架   1套；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4、激光定位   2套；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5、电动可调式限束器   2套；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6、高分辨率医用液晶显示器  1台；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7，进口品牌滤线栅  2套 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8、三联曝光脚闸  一套；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9、三联无线遥控器  1套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35AF5FE5"/>
    <w:rsid w:val="380156F4"/>
    <w:rsid w:val="43A37923"/>
    <w:rsid w:val="475B5111"/>
    <w:rsid w:val="75C243B3"/>
    <w:rsid w:val="7CCC6885"/>
    <w:rsid w:val="7F59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1006</Words>
  <Characters>1162</Characters>
  <Lines>0</Lines>
  <Paragraphs>0</Paragraphs>
  <TotalTime>4</TotalTime>
  <ScaleCrop>false</ScaleCrop>
  <LinksUpToDate>false</LinksUpToDate>
  <CharactersWithSpaces>1302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￣ ￣</cp:lastModifiedBy>
  <dcterms:modified xsi:type="dcterms:W3CDTF">2025-07-03T06:42:20Z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KSOTemplateDocerSaveRecord">
    <vt:lpwstr>eyJoZGlkIjoiOWQxZDU1MTY5OTQ3OWJjNjZhMjMxMmVkZGI1NWNhOTkifQ==</vt:lpwstr>
  </property>
  <property fmtid="{D5CDD505-2E9C-101B-9397-08002B2CF9AE}" pid="4" name="ICV">
    <vt:lpwstr>FBF9CBFD09DB4090B453F0C2F1D4787F_12</vt:lpwstr>
  </property>
</Properties>
</file>